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autoSpaceDE/>
        <w:autoSpaceDN/>
        <w:spacing w:before="0" w:after="0" w:lineRule="auto" w:line="240"/>
        <w:ind w:right="0" w:firstLine="0"/>
        <w:jc w:val="both"/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</w:pPr>
      <w:r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  <w:t>附件2：</w:t>
      </w:r>
    </w:p>
    <w:p>
      <w:pPr>
        <w:pStyle w:val="style0"/>
        <w:numPr>
          <w:ilvl w:val="0"/>
          <w:numId w:val="0"/>
        </w:numPr>
        <w:tabs>
          <w:tab w:val="left" w:leader="none" w:pos="1985"/>
        </w:tabs>
        <w:autoSpaceDE/>
        <w:autoSpaceDN/>
        <w:spacing w:before="0" w:after="0" w:lineRule="exact" w:line="400"/>
        <w:ind w:right="0" w:firstLine="0"/>
        <w:jc w:val="both"/>
        <w:rPr>
          <w:rFonts w:ascii="黑体" w:eastAsia="黑体" w:hAnsi="黑体" w:hint="default"/>
          <w:color w:val="auto"/>
          <w:position w:val="0"/>
          <w:sz w:val="24"/>
          <w:szCs w:val="24"/>
        </w:rPr>
      </w:pPr>
      <w:r>
        <w:rPr>
          <w:rFonts w:ascii="黑体" w:eastAsia="黑体" w:hAnsi="黑体" w:hint="default"/>
          <w:b/>
          <w:color w:val="auto"/>
          <w:position w:val="0"/>
          <w:sz w:val="30"/>
          <w:szCs w:val="30"/>
        </w:rPr>
        <w:t xml:space="preserve">     2018年全国职业院校信息技术技能大赛事日程安排</w:t>
      </w:r>
    </w:p>
    <w:tbl>
      <w:tblPr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25"/>
        <w:gridCol w:w="4083"/>
        <w:gridCol w:w="3934"/>
      </w:tblGrid>
      <w:tr>
        <w:trPr>
          <w:trHeight w:val="584" w:hRule="atLeast"/>
        </w:trPr>
        <w:tc>
          <w:tcPr>
            <w:tcW w:w="82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b/>
                <w:color w:val="auto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4083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b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b/>
                <w:color w:val="auto"/>
                <w:position w:val="0"/>
                <w:sz w:val="28"/>
                <w:szCs w:val="28"/>
              </w:rPr>
              <w:t>内容</w:t>
            </w:r>
          </w:p>
        </w:tc>
      </w:tr>
      <w:tr>
        <w:tblPrEx/>
        <w:trPr>
          <w:trHeight w:val="887" w:hRule="atLeast"/>
        </w:trPr>
        <w:tc>
          <w:tcPr>
            <w:tcW w:w="825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2018年6月22日全天、23日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上午半天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参赛选手及领队、指导教师报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到</w:t>
            </w:r>
          </w:p>
        </w:tc>
      </w:tr>
      <w:tr>
        <w:tblPrEx/>
        <w:trPr>
          <w:trHeight w:val="584" w:hRule="atLeast"/>
        </w:trPr>
        <w:tc>
          <w:tcPr>
            <w:tcW w:w="825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2018年6月23日上午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专家、裁判员、仲裁员报到</w:t>
            </w:r>
          </w:p>
        </w:tc>
      </w:tr>
      <w:tr>
        <w:tblPrEx/>
        <w:trPr>
          <w:trHeight w:val="604" w:hRule="atLeast"/>
        </w:trPr>
        <w:tc>
          <w:tcPr>
            <w:tcW w:w="825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2018年6月23日15:00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开赛式、赛前说明会、抽签、熟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悉赛场等</w:t>
            </w:r>
          </w:p>
        </w:tc>
      </w:tr>
      <w:tr>
        <w:tblPrEx/>
        <w:trPr>
          <w:trHeight w:val="425" w:hRule="atLeast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2018年6月24日7：00-7：30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检录、加密及入场</w:t>
            </w:r>
          </w:p>
        </w:tc>
      </w:tr>
      <w:tr>
        <w:tblPrEx/>
        <w:trPr>
          <w:trHeight w:val="425" w:hRule="atLeast"/>
        </w:trPr>
        <w:tc>
          <w:tcPr>
            <w:tcW w:w="825" w:type="dxa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4083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2018年6月24日7：30-8：00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赛前准备（裁判宣读要求、选手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查看机位）</w:t>
            </w:r>
          </w:p>
        </w:tc>
      </w:tr>
      <w:tr>
        <w:tblPrEx/>
        <w:trPr>
          <w:trHeight w:val="2685" w:hRule="atLeast"/>
        </w:trPr>
        <w:tc>
          <w:tcPr>
            <w:tcW w:w="825" w:type="dxa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4083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2018年6月24日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手机游戏模块开发、软件测试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赛项、数字插画与平面设计赛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项、3D打印应用综合技术赛项、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可视化智能控制系统设计与调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试、移动应用开发与服务、交互</w:t>
            </w: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式全景数字展示技术应用比赛</w:t>
            </w:r>
          </w:p>
        </w:tc>
      </w:tr>
      <w:tr>
        <w:tblPrEx/>
        <w:trPr>
          <w:trHeight w:val="584" w:hRule="atLeast"/>
        </w:trPr>
        <w:tc>
          <w:tcPr>
            <w:tcW w:w="825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2018年6月25日9：30-10:30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闭幕式、技术点评、颁奖</w:t>
            </w:r>
          </w:p>
        </w:tc>
      </w:tr>
      <w:tr>
        <w:tblPrEx/>
        <w:trPr>
          <w:trHeight w:val="604" w:hRule="atLeast"/>
        </w:trPr>
        <w:tc>
          <w:tcPr>
            <w:tcW w:w="825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6</w:t>
            </w:r>
          </w:p>
        </w:tc>
        <w:tc>
          <w:tcPr>
            <w:tcW w:w="40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center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2018年6月25日</w:t>
            </w:r>
          </w:p>
        </w:tc>
        <w:tc>
          <w:tcPr>
            <w:tcW w:w="393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0" w:lineRule="exact" w:line="420"/>
              <w:ind w:right="0" w:firstLine="0"/>
              <w:jc w:val="both"/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仿宋_GB2312" w:eastAsia="仿宋_GB2312" w:hAnsi="仿宋_GB2312" w:hint="default"/>
                <w:color w:val="auto"/>
                <w:position w:val="0"/>
                <w:sz w:val="28"/>
                <w:szCs w:val="28"/>
              </w:rPr>
              <w:t>退房、返程</w:t>
            </w:r>
          </w:p>
        </w:tc>
      </w:tr>
    </w:tbl>
    <w:p>
      <w:pPr>
        <w:pStyle w:val="style0"/>
        <w:numPr>
          <w:ilvl w:val="0"/>
          <w:numId w:val="0"/>
        </w:numPr>
        <w:autoSpaceDE/>
        <w:autoSpaceDN/>
        <w:spacing w:before="0" w:after="0" w:lineRule="exact" w:line="420"/>
        <w:ind w:right="0" w:firstLine="560"/>
        <w:jc w:val="both"/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</w:pPr>
    </w:p>
    <w:p>
      <w:pPr>
        <w:pStyle w:val="style0"/>
        <w:numPr>
          <w:ilvl w:val="0"/>
          <w:numId w:val="0"/>
        </w:numPr>
        <w:autoSpaceDE/>
        <w:autoSpaceDN/>
        <w:spacing w:before="0" w:after="0" w:lineRule="exact" w:line="420"/>
        <w:ind w:right="0" w:firstLine="140"/>
        <w:jc w:val="left"/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</w:pPr>
      <w:r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  <w:t>备注：数字插画与平面设计赛项、3D打印应用综合技术赛项</w:t>
      </w:r>
      <w:r>
        <w:rPr>
          <w:rFonts w:ascii="仿宋_GB2312" w:hAnsi="仿宋_GB2312" w:hint="eastAsia"/>
          <w:color w:val="auto"/>
          <w:position w:val="0"/>
          <w:sz w:val="28"/>
          <w:szCs w:val="28"/>
          <w:lang w:eastAsia="zh-CN"/>
        </w:rPr>
        <w:t>、软件测试赛项</w:t>
      </w:r>
      <w:r>
        <w:rPr>
          <w:rFonts w:ascii="仿宋_GB2312" w:hAnsi="仿宋_GB2312" w:hint="eastAsia"/>
          <w:color w:val="auto"/>
          <w:position w:val="0"/>
          <w:sz w:val="28"/>
          <w:szCs w:val="28"/>
          <w:lang w:eastAsia="zh-CN"/>
        </w:rPr>
        <w:t>拟</w:t>
      </w:r>
      <w:r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  <w:t>分</w:t>
      </w:r>
      <w:r>
        <w:rPr>
          <w:rFonts w:eastAsia="仿宋_GB2312" w:hAnsi="仿宋_GB2312" w:hint="eastAsia"/>
          <w:color w:val="auto"/>
          <w:position w:val="0"/>
          <w:sz w:val="28"/>
          <w:szCs w:val="28"/>
          <w:lang w:eastAsia="zh-CN"/>
        </w:rPr>
        <w:t>上</w:t>
      </w:r>
      <w:r>
        <w:rPr>
          <w:rFonts w:eastAsia="仿宋_GB2312" w:hAnsi="仿宋_GB2312" w:hint="eastAsia"/>
          <w:color w:val="auto"/>
          <w:position w:val="0"/>
          <w:sz w:val="28"/>
          <w:szCs w:val="28"/>
          <w:lang w:eastAsia="zh-CN"/>
        </w:rPr>
        <w:t>下</w:t>
      </w:r>
      <w:r>
        <w:rPr>
          <w:rFonts w:eastAsia="仿宋_GB2312" w:hAnsi="仿宋_GB2312" w:hint="eastAsia"/>
          <w:color w:val="auto"/>
          <w:position w:val="0"/>
          <w:sz w:val="28"/>
          <w:szCs w:val="28"/>
          <w:lang w:eastAsia="zh-CN"/>
        </w:rPr>
        <w:t>午</w:t>
      </w:r>
      <w:r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  <w:t>两场</w:t>
      </w:r>
      <w:r>
        <w:rPr>
          <w:rFonts w:ascii="仿宋_GB2312" w:eastAsia="仿宋_GB2312" w:hAnsi="仿宋_GB2312" w:hint="eastAsia"/>
          <w:color w:val="auto"/>
          <w:position w:val="0"/>
          <w:sz w:val="28"/>
          <w:szCs w:val="28"/>
          <w:lang w:eastAsia="zh-CN"/>
        </w:rPr>
        <w:t>进行比赛</w:t>
      </w:r>
      <w:r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  <w:t>。</w:t>
      </w:r>
    </w:p>
    <w:p>
      <w:pPr>
        <w:pStyle w:val="style0"/>
        <w:numPr>
          <w:ilvl w:val="0"/>
          <w:numId w:val="0"/>
        </w:numPr>
        <w:autoSpaceDE/>
        <w:autoSpaceDN/>
        <w:spacing w:before="0" w:after="0" w:lineRule="exact" w:line="420"/>
        <w:ind w:right="0" w:firstLine="140"/>
        <w:jc w:val="left"/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</w:pPr>
    </w:p>
    <w:p>
      <w:pPr>
        <w:pStyle w:val="style0"/>
        <w:numPr>
          <w:ilvl w:val="0"/>
          <w:numId w:val="0"/>
        </w:numPr>
        <w:wordWrap w:val="false"/>
        <w:autoSpaceDE/>
        <w:autoSpaceDN/>
        <w:spacing w:before="0" w:after="3" w:lineRule="auto" w:line="259"/>
        <w:ind w:left="10" w:right="-8" w:hanging="10"/>
        <w:jc w:val="right"/>
        <w:rPr>
          <w:rFonts w:ascii="微软雅黑" w:eastAsia="微软雅黑" w:hAnsi="微软雅黑" w:hint="default"/>
          <w:color w:val="000000"/>
          <w:position w:val="0"/>
          <w:sz w:val="24"/>
          <w:szCs w:val="24"/>
        </w:rPr>
      </w:pPr>
      <w:r>
        <w:rPr>
          <w:rFonts w:ascii="仿宋_GB2312" w:eastAsia="仿宋_GB2312" w:hAnsi="仿宋_GB2312" w:hint="default"/>
          <w:color w:val="auto"/>
          <w:position w:val="0"/>
          <w:sz w:val="28"/>
          <w:szCs w:val="28"/>
        </w:rPr>
        <w:t xml:space="preserve">          </w:t>
      </w:r>
      <w:r>
        <w:rPr>
          <w:rFonts w:ascii="微软雅黑" w:eastAsia="微软雅黑" w:hAnsi="微软雅黑" w:hint="default"/>
          <w:color w:val="000000"/>
          <w:position w:val="0"/>
          <w:sz w:val="24"/>
          <w:szCs w:val="24"/>
        </w:rPr>
        <w:t>2018年全国职业院校信息技术技能大赛组委会</w:t>
      </w:r>
    </w:p>
    <w:p>
      <w:pPr>
        <w:pStyle w:val="style0"/>
        <w:numPr>
          <w:ilvl w:val="0"/>
          <w:numId w:val="0"/>
        </w:numPr>
        <w:autoSpaceDE/>
        <w:autoSpaceDN/>
        <w:spacing w:before="0" w:after="0" w:lineRule="auto" w:line="240"/>
        <w:ind w:right="0" w:firstLine="0"/>
        <w:jc w:val="left"/>
        <w:rPr>
          <w:rFonts w:ascii="Calibri" w:eastAsia="宋体" w:hAnsi="宋体" w:hint="default"/>
          <w:smallCaps w:val="false"/>
          <w:color w:val="auto"/>
          <w:spacing w:val="0"/>
          <w:position w:val="0"/>
          <w:sz w:val="21"/>
          <w:szCs w:val="21"/>
        </w:rPr>
      </w:pPr>
    </w:p>
    <w:sectPr>
      <w:pgSz w:w="11906" w:h="16838" w:orient="portrait"/>
      <w:pgMar w:top="1440" w:right="1416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宋体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alibri">
    <w:altName w:val="Calibri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仿宋_GB2312">
    <w:altName w:val="仿宋_GB2312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黑体">
    <w:altName w:val="黑体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微软雅黑">
    <w:altName w:val="微软雅黑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맑은 고딕">
    <w:altName w:val="맑은 고딕"/>
    <w:panose1 w:val="020f0502020002030204"/>
    <w:charset w:val="00"/>
    <w:family w:val="auto"/>
    <w:pitch w:val="variable"/>
    <w:sig w:usb0="A00002EF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characterSpacingControl w:val="compressPunctuation"/>
  <w:savePreviewPicture/>
  <w:compat>
    <w:balanceSingleByteDoubleByteWidth/>
    <w:ulTrailSpace/>
    <w:adjustLineHeightInTable/>
    <w:useFELayout/>
    <w:compatSetting w:name="compatibilityMode" w:uri="http://schemas.microsoft.com/office/word" w:val="14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/>
        <w:w w:val="100"/>
        <w:sz w:val="21"/>
        <w:szCs w:val="21"/>
        <w:shd w:val="clear" w:color="auto" w:fill="auto"/>
      </w:rPr>
    </w:rPrDefault>
    <w:pPrDefault>
      <w:pPr>
        <w:widowControl/>
        <w:wordWrap/>
        <w:autoSpaceDE/>
        <w:autoSpaceDN/>
      </w:pPr>
    </w:pPrDefault>
  </w:docDefaults>
  <w:style w:type="paragraph" w:default="1" w:styleId="style0">
    <w:name w:val="Normal"/>
    <w:next w:val="style0"/>
    <w:qFormat/>
    <w:uiPriority w:val="1"/>
    <w:pPr>
      <w:widowControl/>
      <w:wordWrap/>
      <w:autoSpaceDE/>
      <w:autoSpaceDN/>
      <w:jc w:val="both"/>
    </w:pPr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7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57">
    <w:name w:val="No Spacing"/>
    <w:next w:val="style157"/>
    <w:qFormat/>
    <w:uiPriority w:val="5"/>
    <w:pPr>
      <w:widowControl/>
      <w:wordWrap/>
      <w:autoSpaceDE/>
      <w:autoSpaceDN/>
      <w:jc w:val="both"/>
    </w:pPr>
    <w:rPr>
      <w:w w:val="100"/>
      <w:sz w:val="21"/>
      <w:szCs w:val="21"/>
      <w:shd w:val="clear" w:color="auto" w:fill="auto"/>
    </w:rPr>
  </w:style>
  <w:style w:type="paragraph" w:styleId="style62">
    <w:name w:val="Title"/>
    <w:next w:val="style62"/>
    <w:qFormat/>
    <w:uiPriority w:val="6"/>
    <w:pPr>
      <w:widowControl/>
      <w:wordWrap/>
      <w:autoSpaceDE/>
      <w:autoSpaceDN/>
      <w:jc w:val="center"/>
    </w:pPr>
    <w:rPr>
      <w:b/>
      <w:w w:val="100"/>
      <w:sz w:val="32"/>
      <w:szCs w:val="32"/>
      <w:shd w:val="clear" w:color="auto" w:fill="auto"/>
    </w:rPr>
  </w:style>
  <w:style w:type="paragraph" w:styleId="style1">
    <w:name w:val="heading 1"/>
    <w:next w:val="style1"/>
    <w:qFormat/>
    <w:uiPriority w:val="7"/>
    <w:pPr>
      <w:widowControl/>
      <w:wordWrap/>
      <w:autoSpaceDE/>
      <w:autoSpaceDN/>
      <w:jc w:val="both"/>
    </w:pPr>
    <w:rPr>
      <w:w w:val="100"/>
      <w:sz w:val="28"/>
      <w:szCs w:val="28"/>
      <w:shd w:val="clear" w:color="auto" w:fill="auto"/>
    </w:rPr>
  </w:style>
  <w:style w:type="paragraph" w:styleId="style2">
    <w:name w:val="heading 2"/>
    <w:next w:val="style2"/>
    <w:qFormat/>
    <w:uiPriority w:val="8"/>
    <w:pPr>
      <w:widowControl/>
      <w:wordWrap/>
      <w:autoSpaceDE/>
      <w:autoSpaceDN/>
      <w:jc w:val="both"/>
    </w:pPr>
    <w:rPr>
      <w:w w:val="100"/>
      <w:sz w:val="21"/>
      <w:szCs w:val="21"/>
      <w:shd w:val="clear" w:color="auto" w:fill="auto"/>
    </w:rPr>
  </w:style>
  <w:style w:type="paragraph" w:styleId="style3">
    <w:name w:val="heading 3"/>
    <w:next w:val="style3"/>
    <w:qFormat/>
    <w:uiPriority w:val="9"/>
    <w:pPr>
      <w:widowControl/>
      <w:wordWrap/>
      <w:autoSpaceDE/>
      <w:autoSpaceDN/>
      <w:ind w:left="10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4">
    <w:name w:val="heading 4"/>
    <w:next w:val="style4"/>
    <w:qFormat/>
    <w:uiPriority w:val="10"/>
    <w:pPr>
      <w:widowControl/>
      <w:wordWrap/>
      <w:autoSpaceDE/>
      <w:autoSpaceDN/>
      <w:ind w:left="1200" w:hanging="400"/>
      <w:jc w:val="both"/>
    </w:pPr>
    <w:rPr>
      <w:b/>
      <w:w w:val="100"/>
      <w:sz w:val="21"/>
      <w:szCs w:val="21"/>
      <w:shd w:val="clear" w:color="auto" w:fill="auto"/>
    </w:rPr>
  </w:style>
  <w:style w:type="paragraph" w:styleId="style5">
    <w:name w:val="heading 5"/>
    <w:next w:val="style5"/>
    <w:qFormat/>
    <w:uiPriority w:val="11"/>
    <w:pPr>
      <w:widowControl/>
      <w:wordWrap/>
      <w:autoSpaceDE/>
      <w:autoSpaceDN/>
      <w:ind w:left="14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6">
    <w:name w:val="heading 6"/>
    <w:next w:val="style6"/>
    <w:qFormat/>
    <w:uiPriority w:val="12"/>
    <w:pPr>
      <w:widowControl/>
      <w:wordWrap/>
      <w:autoSpaceDE/>
      <w:autoSpaceDN/>
      <w:ind w:left="1600" w:hanging="400"/>
      <w:jc w:val="both"/>
    </w:pPr>
    <w:rPr>
      <w:b/>
      <w:w w:val="100"/>
      <w:sz w:val="21"/>
      <w:szCs w:val="21"/>
      <w:shd w:val="clear" w:color="auto" w:fill="auto"/>
    </w:rPr>
  </w:style>
  <w:style w:type="paragraph" w:styleId="style7">
    <w:name w:val="heading 7"/>
    <w:next w:val="style7"/>
    <w:qFormat/>
    <w:uiPriority w:val="13"/>
    <w:pPr>
      <w:widowControl/>
      <w:wordWrap/>
      <w:autoSpaceDE/>
      <w:autoSpaceDN/>
      <w:ind w:left="18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8">
    <w:name w:val="heading 8"/>
    <w:next w:val="style8"/>
    <w:qFormat/>
    <w:uiPriority w:val="14"/>
    <w:pPr>
      <w:widowControl/>
      <w:wordWrap/>
      <w:autoSpaceDE/>
      <w:autoSpaceDN/>
      <w:ind w:left="20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9">
    <w:name w:val="heading 9"/>
    <w:next w:val="style9"/>
    <w:qFormat/>
    <w:uiPriority w:val="15"/>
    <w:pPr>
      <w:widowControl/>
      <w:wordWrap/>
      <w:autoSpaceDE/>
      <w:autoSpaceDN/>
      <w:ind w:left="22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74">
    <w:name w:val="Subtitle"/>
    <w:next w:val="style74"/>
    <w:qFormat/>
    <w:uiPriority w:val="16"/>
    <w:pPr>
      <w:widowControl/>
      <w:wordWrap/>
      <w:autoSpaceDE/>
      <w:autoSpaceDN/>
      <w:jc w:val="center"/>
    </w:pPr>
    <w:rPr>
      <w:w w:val="100"/>
      <w:sz w:val="24"/>
      <w:szCs w:val="24"/>
      <w:shd w:val="clear" w:color="auto" w:fill="auto"/>
    </w:rPr>
  </w:style>
  <w:style w:type="character" w:styleId="style260">
    <w:name w:val="Subtle Emphasis"/>
    <w:next w:val="style260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styleId="style88">
    <w:name w:val="Emphasis"/>
    <w:next w:val="style88"/>
    <w:qFormat/>
    <w:uiPriority w:val="18"/>
    <w:rPr>
      <w:i/>
      <w:w w:val="100"/>
      <w:sz w:val="21"/>
      <w:szCs w:val="21"/>
      <w:shd w:val="clear" w:color="auto" w:fill="auto"/>
    </w:rPr>
  </w:style>
  <w:style w:type="character" w:styleId="style261">
    <w:name w:val="Intense Emphasis"/>
    <w:next w:val="style26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character" w:styleId="style87">
    <w:name w:val="Strong"/>
    <w:next w:val="style87"/>
    <w:qFormat/>
    <w:uiPriority w:val="20"/>
    <w:rPr>
      <w:b/>
      <w:w w:val="100"/>
      <w:sz w:val="21"/>
      <w:szCs w:val="21"/>
      <w:shd w:val="clear" w:color="auto" w:fill="auto"/>
    </w:rPr>
  </w:style>
  <w:style w:type="paragraph" w:styleId="style180">
    <w:name w:val="Quote"/>
    <w:next w:val="style180"/>
    <w:qFormat/>
    <w:uiPriority w:val="21"/>
    <w:pPr>
      <w:widowControl/>
      <w:wordWrap/>
      <w:autoSpaceDE/>
      <w:autoSpaceDN/>
      <w:ind w:left="864" w:right="864" w:firstLine="0"/>
      <w:jc w:val="center"/>
    </w:pPr>
    <w:rPr>
      <w:i/>
      <w:color w:val="404040"/>
      <w:w w:val="100"/>
      <w:sz w:val="21"/>
      <w:szCs w:val="21"/>
      <w:shd w:val="clear" w:color="auto" w:fill="auto"/>
    </w:rPr>
  </w:style>
  <w:style w:type="paragraph" w:styleId="style181">
    <w:name w:val="Intense Quote"/>
    <w:next w:val="style181"/>
    <w:qFormat/>
    <w:uiPriority w:val="22"/>
    <w:pPr>
      <w:widowControl/>
      <w:wordWrap/>
      <w:autoSpaceDE/>
      <w:autoSpaceDN/>
      <w:ind w:left="950" w:right="950" w:firstLine="0"/>
      <w:jc w:val="center"/>
    </w:pPr>
    <w:rPr>
      <w:i/>
      <w:color w:val="5b9bd5"/>
      <w:w w:val="100"/>
      <w:sz w:val="21"/>
      <w:szCs w:val="21"/>
      <w:shd w:val="clear" w:color="auto" w:fill="auto"/>
    </w:rPr>
  </w:style>
  <w:style w:type="character" w:styleId="style262">
    <w:name w:val="Subtle Reference"/>
    <w:next w:val="style262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styleId="style263">
    <w:name w:val="Intense Reference"/>
    <w:next w:val="style263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style264">
    <w:name w:val="Book Title"/>
    <w:next w:val="style264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style179">
    <w:name w:val="List Paragraph"/>
    <w:next w:val="style179"/>
    <w:qFormat/>
    <w:uiPriority w:val="26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66">
    <w:name w:val="TOC Heading"/>
    <w:next w:val="style266"/>
    <w:qFormat/>
    <w:uiPriority w:val="27"/>
    <w:pPr>
      <w:widowControl/>
      <w:wordWrap/>
      <w:autoSpaceDE/>
      <w:autoSpaceDN/>
    </w:pPr>
    <w:rPr>
      <w:color w:val="2e74b5"/>
      <w:w w:val="100"/>
      <w:sz w:val="32"/>
      <w:szCs w:val="32"/>
      <w:shd w:val="clear" w:color="auto" w:fill="auto"/>
    </w:rPr>
  </w:style>
  <w:style w:type="paragraph" w:styleId="style19">
    <w:name w:val="toc 1"/>
    <w:next w:val="style19"/>
    <w:qFormat/>
    <w:uiPriority w:val="28"/>
    <w:pPr>
      <w:widowControl/>
      <w:wordWrap/>
      <w:autoSpaceDE/>
      <w:autoSpaceDN/>
      <w:jc w:val="both"/>
    </w:pPr>
    <w:rPr>
      <w:w w:val="100"/>
      <w:sz w:val="21"/>
      <w:szCs w:val="21"/>
      <w:shd w:val="clear" w:color="auto" w:fill="auto"/>
    </w:rPr>
  </w:style>
  <w:style w:type="paragraph" w:styleId="style20">
    <w:name w:val="toc 2"/>
    <w:next w:val="style20"/>
    <w:qFormat/>
    <w:uiPriority w:val="29"/>
    <w:pPr>
      <w:widowControl/>
      <w:wordWrap/>
      <w:autoSpaceDE/>
      <w:autoSpaceDN/>
      <w:ind w:left="42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1">
    <w:name w:val="toc 3"/>
    <w:next w:val="style21"/>
    <w:qFormat/>
    <w:uiPriority w:val="30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2">
    <w:name w:val="toc 4"/>
    <w:next w:val="style22"/>
    <w:qFormat/>
    <w:uiPriority w:val="31"/>
    <w:pPr>
      <w:widowControl/>
      <w:wordWrap/>
      <w:autoSpaceDE/>
      <w:autoSpaceDN/>
      <w:ind w:left="127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3">
    <w:name w:val="toc 5"/>
    <w:next w:val="style23"/>
    <w:qFormat/>
    <w:uiPriority w:val="32"/>
    <w:pPr>
      <w:widowControl/>
      <w:wordWrap/>
      <w:autoSpaceDE/>
      <w:autoSpaceDN/>
      <w:ind w:left="170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4">
    <w:name w:val="toc 6"/>
    <w:next w:val="style24"/>
    <w:qFormat/>
    <w:uiPriority w:val="33"/>
    <w:pPr>
      <w:widowControl/>
      <w:wordWrap/>
      <w:autoSpaceDE/>
      <w:autoSpaceDN/>
      <w:ind w:left="212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5">
    <w:name w:val="toc 7"/>
    <w:next w:val="style25"/>
    <w:qFormat/>
    <w:uiPriority w:val="34"/>
    <w:pPr>
      <w:widowControl/>
      <w:wordWrap/>
      <w:autoSpaceDE/>
      <w:autoSpaceDN/>
      <w:ind w:left="255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6">
    <w:name w:val="toc 8"/>
    <w:next w:val="style26"/>
    <w:qFormat/>
    <w:uiPriority w:val="35"/>
    <w:pPr>
      <w:widowControl/>
      <w:wordWrap/>
      <w:autoSpaceDE/>
      <w:autoSpaceDN/>
      <w:ind w:left="297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7">
    <w:name w:val="toc 9"/>
    <w:next w:val="style27"/>
    <w:qFormat/>
    <w:uiPriority w:val="36"/>
    <w:pPr>
      <w:widowControl/>
      <w:wordWrap/>
      <w:autoSpaceDE/>
      <w:autoSpaceDN/>
      <w:ind w:left="340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31">
    <w:name w:val="header"/>
    <w:basedOn w:val="style0"/>
    <w:next w:val="style31"/>
    <w:link w:val="style4097"/>
    <w:uiPriority w:val="152"/>
    <w:pPr>
      <w:widowControl/>
      <w:tabs>
        <w:tab w:val="center" w:leader="none" w:pos="4153"/>
        <w:tab w:val="right" w:leader="none" w:pos="8306"/>
      </w:tabs>
      <w:wordWrap/>
      <w:autoSpaceDE/>
      <w:autoSpaceDN/>
      <w:jc w:val="center"/>
    </w:pPr>
    <w:rPr>
      <w:w w:val="100"/>
      <w:sz w:val="18"/>
      <w:szCs w:val="18"/>
      <w:shd w:val="clear" w:color="auto" w:fill="auto"/>
    </w:rPr>
  </w:style>
  <w:style w:type="character" w:customStyle="1" w:styleId="style4097">
    <w:name w:val="页眉 Char"/>
    <w:basedOn w:val="style65"/>
    <w:next w:val="style4097"/>
    <w:link w:val="style31"/>
    <w:uiPriority w:val="153"/>
    <w:rPr>
      <w:rFonts w:ascii="Calibri" w:eastAsia="Times New Roman" w:hAnsi="Calibri"/>
      <w:w w:val="100"/>
      <w:sz w:val="18"/>
      <w:szCs w:val="18"/>
      <w:shd w:val="clear" w:color="auto" w:fill="auto"/>
    </w:rPr>
  </w:style>
  <w:style w:type="paragraph" w:styleId="style32">
    <w:name w:val="footer"/>
    <w:basedOn w:val="style0"/>
    <w:next w:val="style32"/>
    <w:link w:val="style4098"/>
    <w:uiPriority w:val="154"/>
    <w:pPr>
      <w:widowControl/>
      <w:tabs>
        <w:tab w:val="center" w:leader="none" w:pos="4153"/>
        <w:tab w:val="right" w:leader="none" w:pos="8306"/>
      </w:tabs>
      <w:wordWrap/>
      <w:autoSpaceDE/>
      <w:autoSpaceDN/>
    </w:pPr>
    <w:rPr>
      <w:w w:val="100"/>
      <w:sz w:val="18"/>
      <w:szCs w:val="18"/>
      <w:shd w:val="clear" w:color="auto" w:fill="auto"/>
    </w:rPr>
  </w:style>
  <w:style w:type="character" w:customStyle="1" w:styleId="style4098">
    <w:name w:val="页脚 Char"/>
    <w:basedOn w:val="style65"/>
    <w:next w:val="style4098"/>
    <w:link w:val="style32"/>
    <w:uiPriority w:val="155"/>
    <w:rPr>
      <w:rFonts w:ascii="Calibri" w:eastAsia="Times New Roman" w:hAnsi="Calibri"/>
      <w:w w:val="100"/>
      <w:sz w:val="18"/>
      <w:szCs w:val="18"/>
      <w:shd w:val="clear" w:color="auto" w:fill="auto"/>
    </w:rPr>
  </w:style>
  <w:style w:type="table" w:styleId="style173">
    <w:name w:val="Light List Accent 1"/>
    <w:next w:val="style173"/>
    <w:uiPriority w:val="156"/>
    <w:pPr/>
    <w:rPr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jc w:val="both"/>
      </w:pPr>
      <w:rPr>
        <w:b/>
        <w:color w:val="ffffff"/>
        <w:w w:val="100"/>
        <w:sz w:val="20"/>
        <w:szCs w:val="20"/>
        <w:shd w:val="clear" w:color="auto" w:fill="auto"/>
      </w:rPr>
      <w:tblPr/>
      <w:tcPr>
        <w:tcBorders/>
        <w:shd w:val="clear" w:color="000000" w:fill="4f81bd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w w:val="100"/>
        <w:sz w:val="20"/>
        <w:szCs w:val="20"/>
        <w:shd w:val="clear" w:color="auto" w:fill="auto"/>
      </w:rPr>
      <w:tcPr>
        <w:tcBorders/>
      </w:tcPr>
    </w:tblStylePr>
    <w:tblStylePr w:type="lastCol">
      <w:pPr/>
      <w:rPr>
        <w:b/>
        <w:w w:val="100"/>
        <w:sz w:val="20"/>
        <w:szCs w:val="20"/>
        <w:shd w:val="clear" w:color="auto" w:fill="auto"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341</Words>
  <Pages>1</Pages>
  <Characters>401</Characters>
  <Application>WPS Office</Application>
  <DocSecurity>0</DocSecurity>
  <Paragraphs>43</Paragraphs>
  <ScaleCrop>false</ScaleCrop>
  <Company>微软中国</Company>
  <LinksUpToDate>false</LinksUpToDate>
  <CharactersWithSpaces>416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2018-06-03T08:19:03Z</dcterms:created>
  <dc:creator>微软用户</dc:creator>
  <lastModifiedBy>HUAWEI NXT-AL10</lastModifiedBy>
  <dcterms:modified xsi:type="dcterms:W3CDTF">2018-06-03T08:19:03Z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